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5E" w:rsidRPr="00632A5E" w:rsidRDefault="00632A5E" w:rsidP="00632A5E">
      <w:pPr>
        <w:pStyle w:val="ConsPlusNormal"/>
        <w:ind w:firstLine="540"/>
        <w:jc w:val="center"/>
        <w:rPr>
          <w:sz w:val="22"/>
          <w:szCs w:val="22"/>
          <w:u w:val="single"/>
        </w:rPr>
      </w:pPr>
      <w:r w:rsidRPr="00632A5E">
        <w:rPr>
          <w:sz w:val="22"/>
          <w:szCs w:val="22"/>
          <w:u w:val="single"/>
        </w:rPr>
        <w:t>Порядок выполнения мероприятий по технологическому присоединению.</w:t>
      </w:r>
    </w:p>
    <w:p w:rsidR="00632A5E" w:rsidRPr="00632A5E" w:rsidRDefault="00632A5E" w:rsidP="00632A5E">
      <w:pPr>
        <w:pStyle w:val="ConsPlusNormal"/>
        <w:ind w:firstLine="540"/>
        <w:jc w:val="center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1.Мероприятия по технологическому присоединению включают в себя: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а) подготовка, выдача сетевой организацией технических условий.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б) разработка сетевой организацией проектной документации согласно обязательствам, предусмотренным техническими условиями;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в)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0C783A" w:rsidRDefault="00632A5E" w:rsidP="00632A5E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632A5E">
        <w:rPr>
          <w:rFonts w:ascii="Arial" w:hAnsi="Arial" w:cs="Arial"/>
          <w:sz w:val="20"/>
          <w:szCs w:val="20"/>
        </w:rPr>
        <w:t xml:space="preserve">д) проверка сетевой организацией выполнения заявителем технических условий (с оформлением по результатам такой проверки акта о выполнении заявителем технических условий, за исключением заявителей, указанных в </w:t>
      </w:r>
      <w:hyperlink w:anchor="Par693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пунктах 12(1)</w:t>
        </w:r>
      </w:hyperlink>
      <w:r w:rsidRPr="00632A5E">
        <w:rPr>
          <w:rFonts w:ascii="Arial" w:hAnsi="Arial" w:cs="Arial"/>
          <w:sz w:val="20"/>
          <w:szCs w:val="20"/>
        </w:rPr>
        <w:t xml:space="preserve">, </w:t>
      </w:r>
      <w:hyperlink w:anchor="Par705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632A5E">
        <w:rPr>
          <w:rFonts w:ascii="Arial" w:hAnsi="Arial" w:cs="Arial"/>
          <w:sz w:val="20"/>
          <w:szCs w:val="20"/>
        </w:rPr>
        <w:t xml:space="preserve"> и </w:t>
      </w:r>
      <w:hyperlink w:anchor="Par714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632A5E">
        <w:rPr>
          <w:rFonts w:ascii="Arial" w:hAnsi="Arial" w:cs="Arial"/>
          <w:sz w:val="20"/>
          <w:szCs w:val="20"/>
        </w:rPr>
        <w:t xml:space="preserve">   «Правил технологического присоединения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</w:t>
      </w:r>
      <w:proofErr w:type="gramEnd"/>
      <w:r w:rsidRPr="00632A5E">
        <w:rPr>
          <w:rFonts w:ascii="Arial" w:hAnsi="Arial" w:cs="Arial"/>
          <w:sz w:val="20"/>
          <w:szCs w:val="20"/>
        </w:rPr>
        <w:t xml:space="preserve">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Pr="00632A5E">
          <w:rPr>
            <w:rFonts w:ascii="Arial" w:hAnsi="Arial" w:cs="Arial"/>
            <w:sz w:val="20"/>
            <w:szCs w:val="20"/>
          </w:rPr>
          <w:t>2004 г</w:t>
        </w:r>
      </w:smartTag>
      <w:r w:rsidRPr="00632A5E">
        <w:rPr>
          <w:rFonts w:ascii="Arial" w:hAnsi="Arial" w:cs="Arial"/>
          <w:sz w:val="20"/>
          <w:szCs w:val="20"/>
        </w:rPr>
        <w:t>. N 861. (Далее Правила), а также допуск в эксплуатацию установленного в процессе технологического присоединения прибора учета электрической энергии, включающий составление акта допуска прибора учета в эксплуатацию в порядке, предусмотренном Основными положениями функционирования розничных рынков электрической энергии;</w:t>
      </w:r>
    </w:p>
    <w:p w:rsidR="00632A5E" w:rsidRPr="00632A5E" w:rsidRDefault="00632A5E" w:rsidP="00632A5E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632A5E">
        <w:rPr>
          <w:rFonts w:ascii="Arial" w:hAnsi="Arial" w:cs="Arial"/>
          <w:sz w:val="20"/>
          <w:szCs w:val="20"/>
        </w:rPr>
        <w:t xml:space="preserve">е) осмотр (обследование) присоединяемых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(для лиц, указанных в </w:t>
      </w:r>
      <w:hyperlink w:anchor="Par686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 w:rsidRPr="00632A5E">
        <w:rPr>
          <w:rFonts w:ascii="Arial" w:hAnsi="Arial" w:cs="Arial"/>
          <w:sz w:val="20"/>
          <w:szCs w:val="20"/>
        </w:rPr>
        <w:t xml:space="preserve"> Правил, в случае осуществления технологического присоединения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указанных заявителей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rPr>
          <w:rFonts w:ascii="Arial" w:hAnsi="Arial" w:cs="Arial"/>
          <w:sz w:val="20"/>
          <w:szCs w:val="20"/>
        </w:rPr>
        <w:t>кВ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включительно, а также для лиц, указанных в</w:t>
      </w:r>
      <w:proofErr w:type="gramEnd"/>
      <w:r w:rsidRPr="00632A5E">
        <w:rPr>
          <w:rFonts w:ascii="Arial" w:hAnsi="Arial" w:cs="Arial"/>
          <w:sz w:val="20"/>
          <w:szCs w:val="20"/>
        </w:rPr>
        <w:t xml:space="preserve"> </w:t>
      </w:r>
      <w:hyperlink w:anchor="Par693" w:tooltip="Ссылка на текущий документ" w:history="1">
        <w:proofErr w:type="gramStart"/>
        <w:r w:rsidRPr="00632A5E">
          <w:rPr>
            <w:rFonts w:ascii="Arial" w:hAnsi="Arial" w:cs="Arial"/>
            <w:color w:val="0000FF"/>
            <w:sz w:val="20"/>
            <w:szCs w:val="20"/>
          </w:rPr>
          <w:t>пунктах</w:t>
        </w:r>
        <w:proofErr w:type="gramEnd"/>
        <w:r w:rsidRPr="00632A5E">
          <w:rPr>
            <w:rFonts w:ascii="Arial" w:hAnsi="Arial" w:cs="Arial"/>
            <w:color w:val="0000FF"/>
            <w:sz w:val="20"/>
            <w:szCs w:val="20"/>
          </w:rPr>
          <w:t xml:space="preserve"> 12(1)</w:t>
        </w:r>
      </w:hyperlink>
      <w:r w:rsidRPr="00632A5E">
        <w:rPr>
          <w:rFonts w:ascii="Arial" w:hAnsi="Arial" w:cs="Arial"/>
          <w:sz w:val="20"/>
          <w:szCs w:val="20"/>
        </w:rPr>
        <w:t xml:space="preserve">, </w:t>
      </w:r>
      <w:hyperlink w:anchor="Par705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632A5E">
        <w:rPr>
          <w:rFonts w:ascii="Arial" w:hAnsi="Arial" w:cs="Arial"/>
          <w:sz w:val="20"/>
          <w:szCs w:val="20"/>
        </w:rPr>
        <w:t xml:space="preserve"> и </w:t>
      </w:r>
      <w:hyperlink w:anchor="Par714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632A5E">
        <w:rPr>
          <w:rFonts w:ascii="Arial" w:hAnsi="Arial" w:cs="Arial"/>
          <w:sz w:val="20"/>
          <w:szCs w:val="20"/>
        </w:rPr>
        <w:t xml:space="preserve">  Правил, осмотр присоединяемых электроустановок заявителя, включая вводные распределительные устройства, должен осуществляться сетевой организацией с участием заявителя), с выдачей акта осмотра (обследования)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заявителя;</w:t>
      </w:r>
    </w:p>
    <w:p w:rsidR="00632A5E" w:rsidRDefault="00632A5E" w:rsidP="005E7084">
      <w:pPr>
        <w:pStyle w:val="ConsPlusNormal"/>
        <w:spacing w:line="276" w:lineRule="auto"/>
        <w:jc w:val="both"/>
      </w:pPr>
      <w:r w:rsidRPr="00632A5E"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При этом для допуска в эксплуатацию установленного </w:t>
      </w:r>
      <w:proofErr w:type="gramStart"/>
      <w:r w:rsidRPr="00632A5E">
        <w:t>в</w:t>
      </w:r>
      <w:proofErr w:type="gramEnd"/>
      <w:r w:rsidRPr="00632A5E">
        <w:t xml:space="preserve"> </w:t>
      </w:r>
      <w:proofErr w:type="gramStart"/>
      <w:r w:rsidRPr="00632A5E">
        <w:t xml:space="preserve">процессе технологического присоединения прибора учета электрической энергии сетевая организация обязана в сроки и в порядке, которые предусмотрены </w:t>
      </w:r>
      <w:hyperlink r:id="rId5" w:tooltip="Постановление Правительства РФ от 04.05.2012 N 442 (ред. от 10.02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632A5E">
          <w:rPr>
            <w:color w:val="0000FF"/>
          </w:rPr>
          <w:t>разделом X</w:t>
        </w:r>
      </w:hyperlink>
      <w:r w:rsidRPr="00632A5E">
        <w:t xml:space="preserve">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 указанный договор, для участия в процедуре</w:t>
      </w:r>
      <w:proofErr w:type="gramEnd"/>
      <w:r w:rsidRPr="00632A5E">
        <w:t xml:space="preserve">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632A5E">
        <w:t xml:space="preserve">Сетевая организация несет перед заявителем ответственность за </w:t>
      </w:r>
      <w:proofErr w:type="spellStart"/>
      <w:r w:rsidRPr="00632A5E">
        <w:t>неприглашение</w:t>
      </w:r>
      <w:proofErr w:type="spellEnd"/>
      <w:r w:rsidRPr="00632A5E">
        <w:t xml:space="preserve"> на процедуру допуска прибора учета в эксплуатацию указанных в настоящем пункте субъектов розничных рынков в сроки и в порядке, которые предусмотрены </w:t>
      </w:r>
      <w:hyperlink r:id="rId6" w:tooltip="Постановление Правительства РФ от 04.05.2012 N 442 (ред. от 10.02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632A5E">
          <w:rPr>
            <w:color w:val="0000FF"/>
          </w:rPr>
          <w:t>разделом X</w:t>
        </w:r>
      </w:hyperlink>
      <w:r w:rsidRPr="00632A5E"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632A5E">
        <w:t>безучетного</w:t>
      </w:r>
      <w:proofErr w:type="spellEnd"/>
      <w:r w:rsidRPr="00632A5E">
        <w:t xml:space="preserve"> потребления электрической энергии в отношении соответствующих </w:t>
      </w:r>
      <w:proofErr w:type="spellStart"/>
      <w:r w:rsidRPr="00632A5E">
        <w:t>энергопринимающих</w:t>
      </w:r>
      <w:proofErr w:type="spellEnd"/>
      <w:proofErr w:type="gramEnd"/>
      <w:r w:rsidRPr="00632A5E">
        <w:t xml:space="preserve"> устройств.</w:t>
      </w:r>
    </w:p>
    <w:p w:rsidR="005E7084" w:rsidRPr="00632A5E" w:rsidRDefault="005E7084" w:rsidP="005E7084">
      <w:pPr>
        <w:pStyle w:val="ConsPlusNormal"/>
        <w:spacing w:line="276" w:lineRule="auto"/>
        <w:jc w:val="both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2. </w:t>
      </w:r>
      <w:proofErr w:type="gramStart"/>
      <w:r w:rsidRPr="00632A5E">
        <w:t xml:space="preserve">В случаях осуществления технологического присоединения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заявителей (за исключением заявителей - сетевых организаций), указанных в </w:t>
      </w:r>
      <w:hyperlink w:anchor="Par686" w:tooltip="Ссылка на текущий документ" w:history="1">
        <w:r w:rsidRPr="00632A5E">
          <w:rPr>
            <w:color w:val="0000FF"/>
          </w:rPr>
          <w:t>пункте 12</w:t>
        </w:r>
      </w:hyperlink>
      <w:r w:rsidRPr="00632A5E">
        <w:t xml:space="preserve">  Правил,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t>кВ</w:t>
      </w:r>
      <w:proofErr w:type="spellEnd"/>
      <w:r w:rsidRPr="00632A5E">
        <w:t xml:space="preserve">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 (далее - уведомление</w:t>
      </w:r>
      <w:proofErr w:type="gramEnd"/>
      <w:r w:rsidRPr="00632A5E">
        <w:t xml:space="preserve">), </w:t>
      </w:r>
      <w:proofErr w:type="gramStart"/>
      <w:r w:rsidRPr="00632A5E">
        <w:t>содержащее</w:t>
      </w:r>
      <w:proofErr w:type="gramEnd"/>
      <w:r w:rsidRPr="00632A5E">
        <w:t xml:space="preserve"> следующие сведения: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б) наименование и местонахождение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заявителя, максимальная мощность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и класс напряжения электрических сетей, к которым осуществляется технологическое присоединение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заявителя;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в)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       г) К уведомлению прилагаются следующие документы: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а) копия технических условий;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б) копия акта о выполнении заявителем технических условий;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в) копия акта осмотра (обследования) объектов заявителя.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3. Объекты заявителей (за исключением заявителей - сетевых организаций), указанных в </w:t>
      </w:r>
      <w:hyperlink w:anchor="Par686" w:tooltip="Ссылка на текущий документ" w:history="1">
        <w:r w:rsidRPr="00632A5E">
          <w:rPr>
            <w:color w:val="0000FF"/>
          </w:rPr>
          <w:t>пункте 12</w:t>
        </w:r>
      </w:hyperlink>
      <w:r w:rsidRPr="00632A5E">
        <w:t xml:space="preserve">  Правил,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t>кВ</w:t>
      </w:r>
      <w:proofErr w:type="spellEnd"/>
      <w:r w:rsidRPr="00632A5E">
        <w:t xml:space="preserve"> включительно, считаются введенными в эксплуатацию </w:t>
      </w:r>
      <w:proofErr w:type="gramStart"/>
      <w:r w:rsidRPr="00632A5E">
        <w:t>с даты направления</w:t>
      </w:r>
      <w:proofErr w:type="gramEnd"/>
      <w:r w:rsidRPr="00632A5E">
        <w:t xml:space="preserve"> в орган федерального государственного энергетического надзора уведомления.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4 Заявитель, максимальная мощность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которого составляет менее 150 кВт, вправе в инициативном порядке представить в сетевую </w:t>
      </w:r>
      <w:proofErr w:type="gramStart"/>
      <w:r w:rsidRPr="00632A5E">
        <w:t>организацию</w:t>
      </w:r>
      <w:proofErr w:type="gramEnd"/>
      <w:r w:rsidRPr="00632A5E">
        <w:t xml:space="preserve"> разработанную им в соответствии с </w:t>
      </w:r>
      <w:hyperlink w:anchor="Par855" w:tooltip="Ссылка на текущий документ" w:history="1">
        <w:r w:rsidRPr="00632A5E">
          <w:rPr>
            <w:color w:val="0000FF"/>
          </w:rPr>
          <w:t>подпунктом "в" пункта 18</w:t>
        </w:r>
      </w:hyperlink>
      <w:r w:rsidRPr="00632A5E">
        <w:t xml:space="preserve">  Правил проектную документацию на подтверждение ее соответствия техническим условиям.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Сетевая организация подтверждает соответствие представленной документации требованиям технических условий или предоставляет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заявителя. </w:t>
      </w:r>
    </w:p>
    <w:p w:rsid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5.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 (для заявителей, указанных в </w:t>
      </w:r>
      <w:hyperlink w:anchor="Par730" w:tooltip="Ссылка на текущий документ" w:history="1">
        <w:r w:rsidRPr="00632A5E">
          <w:rPr>
            <w:color w:val="0000FF"/>
          </w:rPr>
          <w:t>пункте 14(2)</w:t>
        </w:r>
      </w:hyperlink>
      <w:r w:rsidRPr="00632A5E">
        <w:t xml:space="preserve"> Правил).</w:t>
      </w:r>
    </w:p>
    <w:p w:rsidR="000C783A" w:rsidRDefault="000C783A" w:rsidP="00632A5E">
      <w:pPr>
        <w:pStyle w:val="ConsPlusNormal"/>
        <w:spacing w:line="276" w:lineRule="auto"/>
        <w:ind w:firstLine="540"/>
        <w:jc w:val="both"/>
      </w:pPr>
      <w:bookmarkStart w:id="0" w:name="_GoBack"/>
      <w:bookmarkEnd w:id="0"/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proofErr w:type="gramStart"/>
      <w:r w:rsidRPr="00632A5E">
        <w:t>Сетевая организация в срок не позднее 2 рабочих дней с даты подписания заявителем и сетевой организацией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настоящих Правил) направляет в письменном или электронном виде копии указанных актов в адрес субъекта розничного</w:t>
      </w:r>
      <w:proofErr w:type="gramEnd"/>
      <w:r w:rsidRPr="00632A5E">
        <w:t xml:space="preserve"> </w:t>
      </w:r>
      <w:proofErr w:type="gramStart"/>
      <w:r w:rsidRPr="00632A5E">
        <w:t xml:space="preserve">рынка, с которым заявителем заключен договор энергоснабжения (купли-продажи (поставки) электрической энергии (мощности)) в отношении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устройств, технологическое присоединение которых осуществляется, либо в случае отсутствия информации у сетевой организации о заключении такого договора на дату отправления -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(мощности)).</w:t>
      </w:r>
      <w:proofErr w:type="gramEnd"/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proofErr w:type="gramStart"/>
      <w:r w:rsidRPr="00632A5E">
        <w:lastRenderedPageBreak/>
        <w:t>Заявитель</w:t>
      </w:r>
      <w:proofErr w:type="gramEnd"/>
      <w:r w:rsidRPr="00632A5E">
        <w:t xml:space="preserve"> начиная с даты заключения договора вправе самостоятельно направить необходимые для заключения договора, обеспечивающего продажу электрической энергии (мощности) на розничном рынке, документы с приложением копии заключенного договора в адрес соответствующего субъекта розничного рынка, с которым намеревается заключить договор, обеспечивающий продажу электрической энергии (мощности) на розничном рынке, в порядке, предусмотренном Основными положениями функционирования розничных рынков электрической энергии.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6.Если в заявке было предусмотрено поэтапное введение в эксплуатацию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устройств, реализация всех мероприятий, определенных </w:t>
      </w:r>
      <w:hyperlink w:anchor="Par854" w:tooltip="Ссылка на текущий документ" w:history="1">
        <w:r w:rsidRPr="00632A5E">
          <w:rPr>
            <w:color w:val="0000FF"/>
          </w:rPr>
          <w:t>подпунктами "б"</w:t>
        </w:r>
      </w:hyperlink>
      <w:r w:rsidRPr="00632A5E">
        <w:t xml:space="preserve"> - </w:t>
      </w:r>
      <w:hyperlink w:anchor="Par860" w:tooltip="Ссылка на текущий документ" w:history="1">
        <w:r w:rsidRPr="00632A5E">
          <w:rPr>
            <w:color w:val="0000FF"/>
          </w:rPr>
          <w:t>"е" пункта 18</w:t>
        </w:r>
      </w:hyperlink>
      <w:r w:rsidRPr="00632A5E">
        <w:t xml:space="preserve">  Правил, а также составление документов, предусмотренных настоящим пунктом, осуществляется применительно к каждому из этапов.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По завершении всех этапов стороны составляют документы, предусмотренные настоящим пунктом, применительно к исполнению всего объема мероприятий по технологическому присоединению, </w:t>
      </w:r>
      <w:proofErr w:type="gramStart"/>
      <w:r w:rsidRPr="00632A5E">
        <w:t>обязательства</w:t>
      </w:r>
      <w:proofErr w:type="gramEnd"/>
      <w:r w:rsidRPr="00632A5E">
        <w:t xml:space="preserve"> по осуществлению которых установлены договором.</w:t>
      </w:r>
    </w:p>
    <w:p w:rsidR="00A96A97" w:rsidRPr="00632A5E" w:rsidRDefault="000C783A" w:rsidP="00632A5E">
      <w:pPr>
        <w:rPr>
          <w:rFonts w:ascii="Arial" w:hAnsi="Arial" w:cs="Arial"/>
          <w:sz w:val="20"/>
          <w:szCs w:val="20"/>
        </w:rPr>
      </w:pPr>
    </w:p>
    <w:sectPr w:rsidR="00A96A97" w:rsidRPr="0063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5E"/>
    <w:rsid w:val="000946D7"/>
    <w:rsid w:val="000C783A"/>
    <w:rsid w:val="005E7084"/>
    <w:rsid w:val="00632A5E"/>
    <w:rsid w:val="008141DD"/>
    <w:rsid w:val="00A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A5C8AADC2876911604AFEC649B8ACEA13A9A84B34A91302CE78D70C2D64C4BC518855A3A1F9A4FE9zBE" TargetMode="External"/><Relationship Id="rId5" Type="http://schemas.openxmlformats.org/officeDocument/2006/relationships/hyperlink" Target="consultantplus://offline/ref=77A5C8AADC2876911604AFEC649B8ACEA13A9A84B34A91302CE78D70C2D64C4BC518855A3A1F9A4FE9z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2015-12-07T10:12:00Z</dcterms:created>
  <dcterms:modified xsi:type="dcterms:W3CDTF">2015-12-07T10:12:00Z</dcterms:modified>
</cp:coreProperties>
</file>