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B2" w:rsidRDefault="002133B2">
      <w:pPr>
        <w:pStyle w:val="ConsPlusNormal"/>
        <w:ind w:firstLine="540"/>
      </w:pPr>
    </w:p>
    <w:p w:rsidR="002133B2" w:rsidRPr="00225367" w:rsidRDefault="002133B2">
      <w:pPr>
        <w:pStyle w:val="Standard"/>
        <w:ind w:firstLine="5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УТВЕРЖДАЮ</w:t>
      </w:r>
    </w:p>
    <w:p w:rsidR="002133B2" w:rsidRDefault="002133B2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Главный энергетик АО «ЛЕПСЕ»</w:t>
      </w:r>
    </w:p>
    <w:p w:rsidR="002133B2" w:rsidRDefault="002133B2">
      <w:pPr>
        <w:pStyle w:val="Standard"/>
        <w:autoSpaceDE w:val="0"/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М.Г. Тутубалин</w:t>
      </w:r>
    </w:p>
    <w:p w:rsidR="002133B2" w:rsidRDefault="002133B2" w:rsidP="00FD6C78">
      <w:pPr>
        <w:pStyle w:val="Standard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:rsidR="002133B2" w:rsidRDefault="002133B2" w:rsidP="00FD6C78">
      <w:pPr>
        <w:pStyle w:val="Standard"/>
        <w:autoSpaceDE w:val="0"/>
        <w:jc w:val="center"/>
        <w:rPr>
          <w:rFonts w:ascii="Arial" w:hAnsi="Arial" w:cs="Georgia"/>
          <w:sz w:val="20"/>
          <w:szCs w:val="20"/>
        </w:rPr>
      </w:pPr>
      <w:r>
        <w:rPr>
          <w:rFonts w:ascii="Arial" w:hAnsi="Arial" w:cs="Georgia"/>
          <w:sz w:val="20"/>
          <w:szCs w:val="20"/>
        </w:rPr>
        <w:t>Наименование организации: АО "ЛЕПСЕ"</w:t>
      </w:r>
    </w:p>
    <w:p w:rsidR="002133B2" w:rsidRDefault="002133B2" w:rsidP="00FD6C78">
      <w:pPr>
        <w:pStyle w:val="Standard"/>
        <w:autoSpaceDE w:val="0"/>
        <w:jc w:val="center"/>
        <w:rPr>
          <w:rFonts w:ascii="Arial" w:hAnsi="Arial" w:cs="Georgia"/>
          <w:sz w:val="20"/>
          <w:szCs w:val="20"/>
        </w:rPr>
      </w:pPr>
      <w:r>
        <w:rPr>
          <w:rFonts w:ascii="Arial" w:hAnsi="Arial" w:cs="Georgia"/>
          <w:sz w:val="20"/>
          <w:szCs w:val="20"/>
        </w:rPr>
        <w:t>Услуга (процесс): технологическое присоединение к электрическим сетям</w:t>
      </w:r>
    </w:p>
    <w:tbl>
      <w:tblPr>
        <w:tblW w:w="2209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5"/>
        <w:gridCol w:w="3409"/>
        <w:gridCol w:w="4537"/>
        <w:gridCol w:w="3244"/>
        <w:gridCol w:w="2043"/>
        <w:gridCol w:w="3170"/>
        <w:gridCol w:w="2358"/>
        <w:gridCol w:w="2749"/>
      </w:tblGrid>
      <w:tr w:rsidR="002133B2">
        <w:trPr>
          <w:trHeight w:hRule="exact" w:val="250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этапа</w:t>
            </w:r>
          </w:p>
        </w:tc>
        <w:tc>
          <w:tcPr>
            <w:tcW w:w="3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этапа технологического присоединения</w:t>
            </w:r>
          </w:p>
        </w:tc>
        <w:tc>
          <w:tcPr>
            <w:tcW w:w="18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Категории заявителей</w:t>
            </w:r>
          </w:p>
        </w:tc>
      </w:tr>
      <w:tr w:rsidR="002133B2">
        <w:trPr>
          <w:trHeight w:hRule="exact" w:val="282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3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2133B2">
        <w:trPr>
          <w:trHeight w:val="1896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3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 w:rsidP="00B6003D">
            <w:pPr>
              <w:pStyle w:val="Standard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</w:t>
            </w:r>
            <w:r w:rsidRPr="00AC3D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электроснабжение которых предусматривается по одному источнику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 w:rsidP="00B6003D">
            <w:pPr>
              <w:pStyle w:val="Standard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Юридические лица или индивидуальные предприниматели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 w:rsidP="00B6003D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Юридические лица или индивидуальные предприниматели, максимальная мощность энергопринимающих устройств которых составляет свыше       150 кВт и менее 670 кВт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B6003D" w:rsidRDefault="002133B2" w:rsidP="00FD6C78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Заявители, присоединяющие энергопринимающие устройства максимальной мощностью свыше</w:t>
            </w:r>
            <w:r w:rsidRPr="00B6003D">
              <w:rPr>
                <w:rFonts w:ascii="Arial" w:hAnsi="Arial" w:cs="Arial"/>
                <w:sz w:val="16"/>
                <w:szCs w:val="16"/>
              </w:rPr>
              <w:t xml:space="preserve"> 670 </w:t>
            </w:r>
            <w:r>
              <w:rPr>
                <w:rFonts w:ascii="Arial" w:hAnsi="Arial" w:cs="Arial"/>
                <w:sz w:val="16"/>
                <w:szCs w:val="16"/>
              </w:rPr>
              <w:t>кВт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Заявители в целях временного технологического присоединения принадлежащих им энергопринимающих устройств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заявители</w:t>
            </w:r>
          </w:p>
        </w:tc>
      </w:tr>
      <w:tr w:rsidR="002133B2">
        <w:trPr>
          <w:trHeight w:hRule="exact" w:val="4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Рассмотрение заявки на технологическое присоединение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BD3A42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2 дней с момента получения</w:t>
            </w:r>
          </w:p>
        </w:tc>
      </w:tr>
      <w:tr w:rsidR="002133B2">
        <w:trPr>
          <w:trHeight w:hRule="exact" w:val="50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BD3A42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6 рабочих дней с даты получения заявки</w:t>
            </w:r>
          </w:p>
        </w:tc>
      </w:tr>
      <w:tr w:rsidR="002133B2">
        <w:trPr>
          <w:trHeight w:hRule="exact" w:val="6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</w:p>
        </w:tc>
      </w:tr>
      <w:tr w:rsidR="002133B2">
        <w:trPr>
          <w:trHeight w:hRule="exact" w:val="93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дней со дня получения проекта технических условий для энергопринимающих устройств с Р</w:t>
            </w:r>
            <w:r w:rsidRPr="003A0A23">
              <w:rPr>
                <w:rFonts w:ascii="Arial" w:hAnsi="Arial" w:cs="Arial"/>
                <w:sz w:val="16"/>
                <w:szCs w:val="16"/>
                <w:vertAlign w:val="subscript"/>
              </w:rPr>
              <w:t>макс</w:t>
            </w:r>
            <w:r>
              <w:rPr>
                <w:rFonts w:ascii="Arial" w:hAnsi="Arial" w:cs="Arial"/>
                <w:sz w:val="16"/>
                <w:szCs w:val="16"/>
              </w:rPr>
              <w:t xml:space="preserve"> более 5 МВт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33B2">
        <w:trPr>
          <w:trHeight w:hRule="exact" w:val="93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</w:tr>
      <w:tr w:rsidR="002133B2">
        <w:trPr>
          <w:trHeight w:hRule="exact" w:val="76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Утверждение размера платы по индивидуальном проекту регулирующим органом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45 рабочих дней с момента принятия заявления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45 рабочих дней с момента принятия заявления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45 рабочих дней с момента принятия заявления</w:t>
            </w:r>
          </w:p>
        </w:tc>
      </w:tr>
      <w:tr w:rsidR="002133B2">
        <w:trPr>
          <w:trHeight w:hRule="exact" w:val="130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сторонами обязательств по договору, с учётом нижеследующих мероприятий: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CB4DC9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4 (или 6)месяцев с момента заключения договора при условии готовности объектов заявителя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CB4DC9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AC3D68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4 (или 6)месяцев с момента заключения договора при условии готовности объектов заявителя</w:t>
            </w:r>
            <w:r w:rsidRPr="00AC3D68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C3D68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4 (или 1 года)  месяцев с момента заключения договора при  условии готовности объектов  заявителя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 w:rsidP="00BD3A4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 года (или 2-х лет), если иные сроки не предусмотрены соответствующей инвестиционной программой или соглашением сторон (но не более 4 лет), при условии готовности объектов заявителя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15 рабочих дней с момента заключения договора при условии готовности объектов заявителя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категории энергопринимающего устройства</w:t>
            </w:r>
          </w:p>
        </w:tc>
      </w:tr>
      <w:tr w:rsidR="002133B2">
        <w:trPr>
          <w:trHeight w:hRule="exact" w:val="87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Подтверждение сетевой организацией соответствия проекта строительства реконструкции объектов заявителя выданным техническим условиям</w:t>
            </w:r>
          </w:p>
        </w:tc>
        <w:tc>
          <w:tcPr>
            <w:tcW w:w="982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10 дней с момента получения проектной документации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Pr="00AC3D68" w:rsidRDefault="002133B2" w:rsidP="00FD6C7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течении 10 дней с момента получения проектной документации</w:t>
            </w:r>
            <w:r w:rsidRPr="00AC3D68">
              <w:rPr>
                <w:rFonts w:ascii="Arial" w:hAnsi="Arial" w:cs="Arial"/>
                <w:sz w:val="16"/>
                <w:szCs w:val="16"/>
                <w:vertAlign w:val="superscript"/>
              </w:rPr>
              <w:t>[</w:t>
            </w:r>
            <w:r w:rsidRPr="003A0A2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C3D68">
              <w:rPr>
                <w:rFonts w:ascii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 дней с момента получения проектной документации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 дней с момента получения проектной документации</w:t>
            </w:r>
          </w:p>
        </w:tc>
      </w:tr>
      <w:tr w:rsidR="002133B2">
        <w:trPr>
          <w:trHeight w:val="210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Проверка выполнения заявителем технических условий с оформлением акта о выполнении ТУ (в том числе оформление акта осмотра (обследования) присоединяемых энергопринимающих устройств для категорий заявителей 1-3, 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15 рабочих дней со дня уведомления заявителем сетевой организации о выполнении им технических условий</w:t>
            </w:r>
          </w:p>
        </w:tc>
      </w:tr>
      <w:tr w:rsidR="002133B2">
        <w:trPr>
          <w:trHeight w:hRule="exact" w:val="99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позднее 3 рабочих дней со дня проведения осмотра (обследования) присоединяемых энергопринимающих устройств, с соблюдением срока установленного пунктом 3 настоящего паспорта</w:t>
            </w:r>
          </w:p>
        </w:tc>
      </w:tr>
      <w:tr w:rsidR="002133B2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Оформление и подписание Акта о технологическом присоединении</w:t>
            </w:r>
          </w:p>
        </w:tc>
        <w:tc>
          <w:tcPr>
            <w:tcW w:w="77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энергопринимающих устройств заявителя к электрическим сетям.  Не позднее 5 рабочих дней со дня осуществления фактического присоединения энергопринимающих устройств заявителя к электрическим сетям.  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3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74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позднее 5 рабочих дней со дня осуществления фактического присоединения энергопринимающих  устройств заявителя к электрическим сетям</w:t>
            </w:r>
          </w:p>
        </w:tc>
      </w:tr>
      <w:tr w:rsidR="002133B2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FD6C78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Оформление и подписание Акта оказания услуг</w:t>
            </w:r>
          </w:p>
        </w:tc>
        <w:tc>
          <w:tcPr>
            <w:tcW w:w="77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33B2" w:rsidRDefault="002133B2" w:rsidP="008E14B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позднее 3 рабочих дней со дня получения сетевой организацией подписанного заявителем Акта о технологическом присоединении</w:t>
            </w:r>
          </w:p>
        </w:tc>
        <w:tc>
          <w:tcPr>
            <w:tcW w:w="23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  <w:tc>
          <w:tcPr>
            <w:tcW w:w="27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B2" w:rsidRDefault="002133B2"/>
        </w:tc>
      </w:tr>
    </w:tbl>
    <w:p w:rsidR="002133B2" w:rsidRDefault="002133B2">
      <w:pPr>
        <w:pStyle w:val="Standard"/>
        <w:autoSpaceDE w:val="0"/>
        <w:rPr>
          <w:rFonts w:ascii="Arial" w:hAnsi="Arial" w:cs="Arial"/>
          <w:sz w:val="16"/>
          <w:szCs w:val="16"/>
        </w:rPr>
      </w:pPr>
    </w:p>
    <w:p w:rsidR="002133B2" w:rsidRDefault="002133B2">
      <w:pPr>
        <w:pStyle w:val="Standard"/>
        <w:autoSpaceDE w:val="0"/>
        <w:rPr>
          <w:rFonts w:ascii="Arial" w:hAnsi="Arial" w:cs="Arial"/>
          <w:sz w:val="16"/>
          <w:szCs w:val="16"/>
        </w:rPr>
      </w:pPr>
    </w:p>
    <w:p w:rsidR="002133B2" w:rsidRDefault="002133B2" w:rsidP="00CC23FD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sz w:val="16"/>
          <w:szCs w:val="16"/>
        </w:rPr>
        <w:t>1</w:t>
      </w:r>
      <w:r w:rsidRPr="002C6631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 xml:space="preserve">     Сроки могут быть увеличены в следующих случаях: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1. В случае осуществления технологического присоединения по индивидуальному проекту  сетевая организация направляет для подписания заполненный и подписанный ею проект договора в 2-х экземплярах и технические условия, как неотъемлемое приложение к договору,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2. При необходимости согласования технических условий с системным оператором, указанный срок по инициативе сетевой организации может быть увеличен на срок согласования технических условий с системным оператором.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B6003D">
        <w:rPr>
          <w:rFonts w:ascii="Arial" w:hAnsi="Arial" w:cs="Arial"/>
          <w:sz w:val="16"/>
          <w:szCs w:val="16"/>
        </w:rPr>
        <w:t xml:space="preserve">[2]         </w:t>
      </w:r>
      <w:r>
        <w:rPr>
          <w:rFonts w:ascii="Arial" w:hAnsi="Arial" w:cs="Arial"/>
          <w:sz w:val="16"/>
          <w:szCs w:val="16"/>
        </w:rPr>
        <w:t>1. Системный оператор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энергопринимающих устройств, максимальная мощность которых превышает 5 МВт или увеличивается на 5 МВт и выше в течение 15 дней со дня получения проекта технических условий от сетевой организации.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2. При необходимости согласования технических условий с системным оператором в случае, предусмотренном абзацем четвертым пункта 21 Правил технологического присоединения, указанный срок по инициативе сетевой организации может быть увеличен на срок согласования технических условий с системным оператором. В этом случае заявитель уведомляется об увеличении срока и дате его завершения.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>[3]</w:t>
      </w:r>
      <w:r>
        <w:rPr>
          <w:rFonts w:ascii="Arial" w:hAnsi="Arial" w:cs="Arial"/>
          <w:sz w:val="16"/>
          <w:szCs w:val="16"/>
        </w:rPr>
        <w:t xml:space="preserve"> </w:t>
      </w:r>
      <w:r w:rsidRPr="002C6631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В случае необходимости расчета стоимости договора об осуществлении технологического присоединения по индивидуальному проекту.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>[4]</w:t>
      </w:r>
      <w:r>
        <w:rPr>
          <w:rFonts w:ascii="Arial" w:hAnsi="Arial" w:cs="Arial"/>
          <w:sz w:val="16"/>
          <w:szCs w:val="16"/>
        </w:rPr>
        <w:t xml:space="preserve"> </w:t>
      </w:r>
      <w:r w:rsidRPr="002C66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2C66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 500 метров в сельской местности.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hAnsi="Arial" w:cs="Arial"/>
          <w:sz w:val="16"/>
          <w:szCs w:val="16"/>
        </w:rPr>
        <w:t>[5]</w:t>
      </w:r>
      <w:r>
        <w:rPr>
          <w:rFonts w:ascii="Arial" w:hAnsi="Arial" w:cs="Arial"/>
          <w:sz w:val="16"/>
          <w:szCs w:val="16"/>
        </w:rPr>
        <w:t xml:space="preserve">         В случае если технические условия подлежат согласованию с соответствующим субъектом оперативно-диспетчерского управления, срок подтверждения соответствия представленной документации требованиям технических условий увеличивается до 25 дней.</w:t>
      </w: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</w:p>
    <w:p w:rsidR="002133B2" w:rsidRDefault="002133B2" w:rsidP="00CC23FD">
      <w:pPr>
        <w:pStyle w:val="Standard"/>
        <w:autoSpaceDE w:val="0"/>
        <w:rPr>
          <w:sz w:val="16"/>
          <w:szCs w:val="16"/>
        </w:rPr>
      </w:pPr>
    </w:p>
    <w:p w:rsidR="002133B2" w:rsidRPr="00CC23FD" w:rsidRDefault="002133B2" w:rsidP="00CC23FD">
      <w:pPr>
        <w:pStyle w:val="Standard"/>
        <w:autoSpaceDE w:val="0"/>
        <w:rPr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CC23FD">
        <w:rPr>
          <w:rFonts w:ascii="Arial" w:hAnsi="Arial" w:cs="Arial"/>
          <w:b/>
          <w:bCs/>
          <w:sz w:val="20"/>
          <w:szCs w:val="20"/>
        </w:rPr>
        <w:t>Начальник энер</w:t>
      </w:r>
      <w:r>
        <w:rPr>
          <w:rFonts w:ascii="Arial" w:hAnsi="Arial" w:cs="Arial"/>
          <w:b/>
          <w:bCs/>
          <w:sz w:val="20"/>
          <w:szCs w:val="20"/>
        </w:rPr>
        <w:t>г</w:t>
      </w:r>
      <w:r w:rsidRPr="00CC23FD">
        <w:rPr>
          <w:rFonts w:ascii="Arial" w:hAnsi="Arial" w:cs="Arial"/>
          <w:b/>
          <w:bCs/>
          <w:sz w:val="20"/>
          <w:szCs w:val="20"/>
        </w:rPr>
        <w:t xml:space="preserve">обюро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Pr="00CC23FD">
        <w:rPr>
          <w:rFonts w:ascii="Arial" w:hAnsi="Arial" w:cs="Arial"/>
          <w:b/>
          <w:bCs/>
          <w:sz w:val="20"/>
          <w:szCs w:val="20"/>
        </w:rPr>
        <w:t>Нохрин Р.А.</w:t>
      </w:r>
    </w:p>
    <w:sectPr w:rsidR="002133B2" w:rsidRPr="00CC23FD" w:rsidSect="00CC23FD">
      <w:pgSz w:w="23811" w:h="16837" w:orient="landscape"/>
      <w:pgMar w:top="709" w:right="567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B2" w:rsidRDefault="002133B2">
      <w:pPr>
        <w:spacing w:after="0" w:line="240" w:lineRule="auto"/>
      </w:pPr>
      <w:r>
        <w:separator/>
      </w:r>
    </w:p>
  </w:endnote>
  <w:endnote w:type="continuationSeparator" w:id="0">
    <w:p w:rsidR="002133B2" w:rsidRDefault="0021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B2" w:rsidRDefault="00213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33B2" w:rsidRDefault="0021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5144"/>
    <w:multiLevelType w:val="multilevel"/>
    <w:tmpl w:val="E1647AF4"/>
    <w:lvl w:ilvl="0">
      <w:numFmt w:val="bullet"/>
      <w:lvlText w:val="•"/>
      <w:lvlJc w:val="left"/>
      <w:rPr>
        <w:rFonts w:ascii="StarSymbol" w:eastAsia="Times New Roman" w:hAnsi="StarSymbol"/>
      </w:rPr>
    </w:lvl>
    <w:lvl w:ilvl="1">
      <w:numFmt w:val="bullet"/>
      <w:lvlText w:val="•"/>
      <w:lvlJc w:val="left"/>
      <w:rPr>
        <w:rFonts w:ascii="StarSymbol" w:eastAsia="Times New Roman" w:hAnsi="StarSymbol"/>
      </w:rPr>
    </w:lvl>
    <w:lvl w:ilvl="2">
      <w:numFmt w:val="bullet"/>
      <w:lvlText w:val="•"/>
      <w:lvlJc w:val="left"/>
      <w:rPr>
        <w:rFonts w:ascii="StarSymbol" w:eastAsia="Times New Roman" w:hAnsi="StarSymbol"/>
      </w:rPr>
    </w:lvl>
    <w:lvl w:ilvl="3">
      <w:numFmt w:val="bullet"/>
      <w:lvlText w:val="•"/>
      <w:lvlJc w:val="left"/>
      <w:rPr>
        <w:rFonts w:ascii="StarSymbol" w:eastAsia="Times New Roman" w:hAnsi="StarSymbol"/>
      </w:rPr>
    </w:lvl>
    <w:lvl w:ilvl="4">
      <w:numFmt w:val="bullet"/>
      <w:lvlText w:val="•"/>
      <w:lvlJc w:val="left"/>
      <w:rPr>
        <w:rFonts w:ascii="StarSymbol" w:eastAsia="Times New Roman" w:hAnsi="StarSymbol"/>
      </w:rPr>
    </w:lvl>
    <w:lvl w:ilvl="5">
      <w:numFmt w:val="bullet"/>
      <w:lvlText w:val="•"/>
      <w:lvlJc w:val="left"/>
      <w:rPr>
        <w:rFonts w:ascii="StarSymbol" w:eastAsia="Times New Roman" w:hAnsi="StarSymbol"/>
      </w:rPr>
    </w:lvl>
    <w:lvl w:ilvl="6">
      <w:numFmt w:val="bullet"/>
      <w:lvlText w:val="•"/>
      <w:lvlJc w:val="left"/>
      <w:rPr>
        <w:rFonts w:ascii="StarSymbol" w:eastAsia="Times New Roman" w:hAnsi="StarSymbol"/>
      </w:rPr>
    </w:lvl>
    <w:lvl w:ilvl="7">
      <w:numFmt w:val="bullet"/>
      <w:lvlText w:val="•"/>
      <w:lvlJc w:val="left"/>
      <w:rPr>
        <w:rFonts w:ascii="StarSymbol" w:eastAsia="Times New Roman" w:hAnsi="StarSymbol"/>
      </w:rPr>
    </w:lvl>
    <w:lvl w:ilvl="8">
      <w:numFmt w:val="bullet"/>
      <w:lvlText w:val="•"/>
      <w:lvlJc w:val="left"/>
      <w:rPr>
        <w:rFonts w:ascii="StarSymbol" w:eastAsia="Times New Roman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5F"/>
    <w:rsid w:val="00004735"/>
    <w:rsid w:val="000C4900"/>
    <w:rsid w:val="002133B2"/>
    <w:rsid w:val="002225F4"/>
    <w:rsid w:val="00225367"/>
    <w:rsid w:val="002C6631"/>
    <w:rsid w:val="0033165C"/>
    <w:rsid w:val="003A0A23"/>
    <w:rsid w:val="00464F4A"/>
    <w:rsid w:val="00537D5F"/>
    <w:rsid w:val="005F62BE"/>
    <w:rsid w:val="00604479"/>
    <w:rsid w:val="006105CF"/>
    <w:rsid w:val="008636B8"/>
    <w:rsid w:val="008E14BB"/>
    <w:rsid w:val="009E3C94"/>
    <w:rsid w:val="00AC0858"/>
    <w:rsid w:val="00AC3D68"/>
    <w:rsid w:val="00B6003D"/>
    <w:rsid w:val="00BD3A42"/>
    <w:rsid w:val="00BE63F1"/>
    <w:rsid w:val="00C30541"/>
    <w:rsid w:val="00CB4DC9"/>
    <w:rsid w:val="00CC23FD"/>
    <w:rsid w:val="00E042D2"/>
    <w:rsid w:val="00EC1773"/>
    <w:rsid w:val="00F916F4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73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C1773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Title">
    <w:name w:val="Title"/>
    <w:basedOn w:val="Standard"/>
    <w:next w:val="Textbody"/>
    <w:link w:val="TitleChar"/>
    <w:uiPriority w:val="99"/>
    <w:qFormat/>
    <w:rsid w:val="00EC177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97B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extbody">
    <w:name w:val="Text body"/>
    <w:basedOn w:val="Standard"/>
    <w:uiPriority w:val="99"/>
    <w:rsid w:val="00EC1773"/>
    <w:pPr>
      <w:spacing w:after="120"/>
    </w:pPr>
  </w:style>
  <w:style w:type="paragraph" w:styleId="List">
    <w:name w:val="List"/>
    <w:basedOn w:val="Textbody"/>
    <w:uiPriority w:val="99"/>
    <w:rsid w:val="00EC1773"/>
    <w:rPr>
      <w:rFonts w:ascii="Arial" w:hAnsi="Arial" w:cs="Tahoma"/>
      <w:sz w:val="24"/>
    </w:rPr>
  </w:style>
  <w:style w:type="paragraph" w:styleId="Caption">
    <w:name w:val="caption"/>
    <w:basedOn w:val="Standard"/>
    <w:uiPriority w:val="99"/>
    <w:qFormat/>
    <w:rsid w:val="00EC177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EC1773"/>
    <w:pPr>
      <w:suppressLineNumbers/>
    </w:pPr>
    <w:rPr>
      <w:rFonts w:ascii="Arial" w:hAnsi="Arial" w:cs="Tahoma"/>
      <w:sz w:val="24"/>
    </w:rPr>
  </w:style>
  <w:style w:type="paragraph" w:customStyle="1" w:styleId="ConsPlusNormal">
    <w:name w:val="ConsPlusNormal"/>
    <w:uiPriority w:val="99"/>
    <w:rsid w:val="00EC1773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NormalWeb">
    <w:name w:val="Normal (Web)"/>
    <w:basedOn w:val="Normal"/>
    <w:uiPriority w:val="99"/>
    <w:rsid w:val="00EC1773"/>
  </w:style>
  <w:style w:type="paragraph" w:customStyle="1" w:styleId="Firstlineindent">
    <w:name w:val="First line indent"/>
    <w:basedOn w:val="Textbody"/>
    <w:uiPriority w:val="99"/>
    <w:rsid w:val="00EC1773"/>
    <w:pPr>
      <w:ind w:firstLine="283"/>
    </w:pPr>
  </w:style>
  <w:style w:type="paragraph" w:customStyle="1" w:styleId="TableContents">
    <w:name w:val="Table Contents"/>
    <w:basedOn w:val="Standard"/>
    <w:uiPriority w:val="99"/>
    <w:rsid w:val="00EC1773"/>
    <w:pPr>
      <w:suppressLineNumbers/>
    </w:pPr>
  </w:style>
  <w:style w:type="paragraph" w:customStyle="1" w:styleId="TableHeading">
    <w:name w:val="Table Heading"/>
    <w:basedOn w:val="TableContents"/>
    <w:uiPriority w:val="99"/>
    <w:rsid w:val="00EC1773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EC1773"/>
    <w:rPr>
      <w:color w:val="000080"/>
      <w:u w:val="single"/>
    </w:rPr>
  </w:style>
  <w:style w:type="character" w:customStyle="1" w:styleId="NumberingSymbols">
    <w:name w:val="Numbering Symbols"/>
    <w:uiPriority w:val="99"/>
    <w:rsid w:val="00EC1773"/>
  </w:style>
  <w:style w:type="character" w:customStyle="1" w:styleId="BulletSymbols">
    <w:name w:val="Bullet Symbols"/>
    <w:uiPriority w:val="99"/>
    <w:rsid w:val="00EC1773"/>
    <w:rPr>
      <w:rFonts w:ascii="OpenSymbol" w:eastAsia="Times New Roman" w:hAnsi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1487</Words>
  <Characters>8476</Characters>
  <Application>Microsoft Office Outlook</Application>
  <DocSecurity>0</DocSecurity>
  <Lines>0</Lines>
  <Paragraphs>0</Paragraphs>
  <ScaleCrop>false</ScaleCrop>
  <Company>My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4</cp:revision>
  <cp:lastPrinted>2015-12-07T07:14:00Z</cp:lastPrinted>
  <dcterms:created xsi:type="dcterms:W3CDTF">2018-01-23T05:48:00Z</dcterms:created>
  <dcterms:modified xsi:type="dcterms:W3CDTF">2019-01-14T10:08:00Z</dcterms:modified>
</cp:coreProperties>
</file>